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4A" w:rsidRPr="00C9084A" w:rsidRDefault="00C9084A" w:rsidP="00C9084A">
      <w:pPr>
        <w:spacing w:before="100" w:beforeAutospacing="1" w:after="100" w:afterAutospacing="1" w:line="240" w:lineRule="auto"/>
        <w:outlineLvl w:val="0"/>
        <w:rPr>
          <w:rFonts w:ascii="Arial" w:eastAsia="Times New Roman" w:hAnsi="Arial" w:cs="Arial"/>
          <w:b/>
          <w:bCs/>
          <w:kern w:val="36"/>
          <w:sz w:val="48"/>
          <w:szCs w:val="48"/>
        </w:rPr>
      </w:pPr>
      <w:r w:rsidRPr="00C9084A">
        <w:rPr>
          <w:rFonts w:ascii="Arial" w:eastAsia="Times New Roman" w:hAnsi="Arial" w:cs="Arial"/>
          <w:b/>
          <w:bCs/>
          <w:kern w:val="36"/>
          <w:sz w:val="32"/>
          <w:szCs w:val="32"/>
        </w:rPr>
        <w:t>Supreme Court Ruled Against Family in Child Age Out Case </w:t>
      </w:r>
      <w:r w:rsidRPr="00C9084A">
        <w:rPr>
          <w:rFonts w:ascii="Arial" w:eastAsia="Times New Roman" w:hAnsi="Arial" w:cs="Arial"/>
          <w:kern w:val="36"/>
          <w:sz w:val="32"/>
          <w:szCs w:val="32"/>
        </w:rPr>
        <w:t>is a major disappointment for all F2B files, because Congress probably did not intend such a narrow interpretation of the law.  You are encouraged to use the letter below to contact your Congressman for possible revision of the law.  </w:t>
      </w:r>
    </w:p>
    <w:p w:rsidR="00C9084A" w:rsidRPr="00C9084A" w:rsidRDefault="00C9084A" w:rsidP="00C9084A">
      <w:pPr>
        <w:spacing w:before="100" w:beforeAutospacing="1" w:after="100" w:afterAutospacing="1" w:line="240" w:lineRule="auto"/>
        <w:outlineLvl w:val="0"/>
        <w:rPr>
          <w:rFonts w:ascii="Arial" w:eastAsia="Times New Roman" w:hAnsi="Arial" w:cs="Arial"/>
          <w:b/>
          <w:bCs/>
          <w:kern w:val="36"/>
          <w:sz w:val="48"/>
          <w:szCs w:val="48"/>
        </w:rPr>
      </w:pPr>
      <w:r w:rsidRPr="00C9084A">
        <w:rPr>
          <w:rFonts w:ascii="Arial" w:eastAsia="Times New Roman" w:hAnsi="Arial" w:cs="Arial"/>
          <w:kern w:val="36"/>
          <w:sz w:val="32"/>
          <w:szCs w:val="32"/>
        </w:rPr>
        <w:t>----------------------------------------------------------------------------------------------------------------------------------------</w:t>
      </w:r>
    </w:p>
    <w:p w:rsidR="00C9084A" w:rsidRPr="00C9084A" w:rsidRDefault="00C9084A" w:rsidP="00C9084A">
      <w:pPr>
        <w:spacing w:before="100" w:beforeAutospacing="1" w:after="100" w:afterAutospacing="1" w:line="240" w:lineRule="auto"/>
        <w:rPr>
          <w:rFonts w:ascii="Times New Roman" w:eastAsia="Times New Roman" w:hAnsi="Times New Roman" w:cs="Times New Roman"/>
          <w:sz w:val="24"/>
          <w:szCs w:val="24"/>
        </w:rPr>
      </w:pPr>
      <w:r w:rsidRPr="00C9084A">
        <w:rPr>
          <w:rFonts w:ascii="Times New Roman" w:eastAsia="Times New Roman" w:hAnsi="Times New Roman" w:cs="Times New Roman"/>
          <w:sz w:val="27"/>
          <w:szCs w:val="27"/>
        </w:rPr>
        <w:t>Date:</w:t>
      </w:r>
    </w:p>
    <w:p w:rsidR="00C9084A" w:rsidRPr="00C9084A" w:rsidRDefault="00C9084A" w:rsidP="00C9084A">
      <w:pPr>
        <w:spacing w:before="100" w:beforeAutospacing="1" w:after="100" w:afterAutospacing="1" w:line="240" w:lineRule="auto"/>
        <w:rPr>
          <w:rFonts w:ascii="Times New Roman" w:eastAsia="Times New Roman" w:hAnsi="Times New Roman" w:cs="Times New Roman"/>
          <w:sz w:val="24"/>
          <w:szCs w:val="24"/>
        </w:rPr>
      </w:pPr>
      <w:r w:rsidRPr="00C9084A">
        <w:rPr>
          <w:rFonts w:ascii="Times New Roman" w:eastAsia="Times New Roman" w:hAnsi="Times New Roman" w:cs="Times New Roman"/>
          <w:sz w:val="27"/>
          <w:szCs w:val="27"/>
        </w:rPr>
        <w:t>Dear Congressman___________, </w:t>
      </w:r>
    </w:p>
    <w:p w:rsidR="00C9084A" w:rsidRPr="00C9084A" w:rsidRDefault="00C9084A" w:rsidP="00C9084A">
      <w:pPr>
        <w:spacing w:after="0" w:line="240" w:lineRule="auto"/>
        <w:rPr>
          <w:rFonts w:ascii="Times New Roman" w:eastAsia="Times New Roman" w:hAnsi="Times New Roman" w:cs="Times New Roman"/>
          <w:sz w:val="24"/>
          <w:szCs w:val="24"/>
        </w:rPr>
      </w:pPr>
      <w:r w:rsidRPr="00C9084A">
        <w:rPr>
          <w:rFonts w:ascii="Times New Roman" w:eastAsia="Times New Roman" w:hAnsi="Times New Roman" w:cs="Times New Roman"/>
          <w:sz w:val="27"/>
          <w:szCs w:val="27"/>
        </w:rPr>
        <w:t> </w:t>
      </w:r>
    </w:p>
    <w:p w:rsidR="00C9084A" w:rsidRPr="00C9084A" w:rsidRDefault="00C9084A" w:rsidP="00C9084A">
      <w:pPr>
        <w:spacing w:after="0" w:line="240" w:lineRule="auto"/>
        <w:rPr>
          <w:rFonts w:ascii="Arial" w:eastAsia="Times New Roman" w:hAnsi="Arial" w:cs="Arial"/>
          <w:sz w:val="36"/>
          <w:szCs w:val="36"/>
        </w:rPr>
      </w:pPr>
      <w:r w:rsidRPr="00C9084A">
        <w:rPr>
          <w:rFonts w:ascii="Arial" w:eastAsia="Times New Roman" w:hAnsi="Arial" w:cs="Arial"/>
          <w:sz w:val="28"/>
          <w:szCs w:val="28"/>
        </w:rPr>
        <w:t>In Lori Scialabba, Acting Director, United States Citizenship and Immigration Services, et al., Petitioners, v. Rosalina Cuellar de Osorio, et al. (Docket 12-930), t</w:t>
      </w:r>
      <w:r w:rsidRPr="00C9084A">
        <w:rPr>
          <w:rFonts w:ascii="Arial" w:eastAsia="Times New Roman" w:hAnsi="Arial" w:cs="Arial"/>
          <w:sz w:val="27"/>
          <w:szCs w:val="27"/>
        </w:rPr>
        <w:t>he Supreme Court recently made a decision which is in opposition to any definition of family unity.</w:t>
      </w:r>
    </w:p>
    <w:p w:rsidR="00C9084A" w:rsidRPr="00C9084A" w:rsidRDefault="00C9084A" w:rsidP="00C9084A">
      <w:pPr>
        <w:spacing w:after="0" w:line="240" w:lineRule="auto"/>
        <w:rPr>
          <w:rFonts w:ascii="Arial" w:eastAsia="Times New Roman" w:hAnsi="Arial" w:cs="Arial"/>
          <w:sz w:val="36"/>
          <w:szCs w:val="36"/>
        </w:rPr>
      </w:pPr>
      <w:r w:rsidRPr="00C9084A">
        <w:rPr>
          <w:rFonts w:ascii="Arial" w:eastAsia="Times New Roman" w:hAnsi="Arial" w:cs="Arial"/>
          <w:sz w:val="36"/>
          <w:szCs w:val="36"/>
        </w:rPr>
        <w:t> </w:t>
      </w:r>
    </w:p>
    <w:p w:rsidR="00C9084A" w:rsidRPr="00C9084A" w:rsidRDefault="00C9084A" w:rsidP="00C9084A">
      <w:pPr>
        <w:spacing w:after="0" w:line="240" w:lineRule="auto"/>
        <w:rPr>
          <w:rFonts w:ascii="Arial" w:eastAsia="Times New Roman" w:hAnsi="Arial" w:cs="Arial"/>
          <w:sz w:val="36"/>
          <w:szCs w:val="36"/>
        </w:rPr>
      </w:pPr>
      <w:r w:rsidRPr="00C9084A">
        <w:rPr>
          <w:rFonts w:ascii="Arial" w:eastAsia="Times New Roman" w:hAnsi="Arial" w:cs="Arial"/>
          <w:color w:val="000000"/>
          <w:sz w:val="28"/>
          <w:szCs w:val="28"/>
          <w:lang w:val="en"/>
        </w:rPr>
        <w:t>The Court has issued a 5 to 4 decision in the matter of CSPA-F2B cases. DHS and the Obama Administration were able to convince the Court that a </w:t>
      </w:r>
      <w:r w:rsidRPr="00C9084A">
        <w:rPr>
          <w:rFonts w:ascii="Arial" w:eastAsia="Times New Roman" w:hAnsi="Arial" w:cs="Arial"/>
          <w:color w:val="000000"/>
          <w:sz w:val="28"/>
          <w:szCs w:val="28"/>
          <w:u w:val="single"/>
          <w:lang w:val="en"/>
        </w:rPr>
        <w:t>child who turns 21</w:t>
      </w:r>
      <w:r w:rsidRPr="00C9084A">
        <w:rPr>
          <w:rFonts w:ascii="Arial" w:eastAsia="Times New Roman" w:hAnsi="Arial" w:cs="Arial"/>
          <w:color w:val="000000"/>
          <w:sz w:val="28"/>
          <w:szCs w:val="28"/>
          <w:lang w:val="en"/>
        </w:rPr>
        <w:t> while waiting for a parent’s green card petition </w:t>
      </w:r>
      <w:r w:rsidRPr="00C9084A">
        <w:rPr>
          <w:rFonts w:ascii="Arial" w:eastAsia="Times New Roman" w:hAnsi="Arial" w:cs="Arial"/>
          <w:color w:val="000000"/>
          <w:sz w:val="28"/>
          <w:szCs w:val="28"/>
          <w:u w:val="single"/>
          <w:lang w:val="en"/>
        </w:rPr>
        <w:t>will have to have a green card petition re-filed by their parents after the parents eventually get green cards.</w:t>
      </w:r>
      <w:r w:rsidRPr="00C9084A">
        <w:rPr>
          <w:rFonts w:ascii="Arial" w:eastAsia="Times New Roman" w:hAnsi="Arial" w:cs="Arial"/>
          <w:color w:val="000000"/>
          <w:sz w:val="28"/>
          <w:szCs w:val="28"/>
          <w:lang w:val="en"/>
        </w:rPr>
        <w:t> They will </w:t>
      </w:r>
      <w:r w:rsidRPr="00C9084A">
        <w:rPr>
          <w:rFonts w:ascii="Arial" w:eastAsia="Times New Roman" w:hAnsi="Arial" w:cs="Arial"/>
          <w:color w:val="000000"/>
          <w:sz w:val="28"/>
          <w:szCs w:val="28"/>
          <w:u w:val="single"/>
          <w:lang w:val="en"/>
        </w:rPr>
        <w:t>not retain their earlier priority dates</w:t>
      </w:r>
      <w:r w:rsidRPr="00C9084A">
        <w:rPr>
          <w:rFonts w:ascii="Arial" w:eastAsia="Times New Roman" w:hAnsi="Arial" w:cs="Arial"/>
          <w:color w:val="000000"/>
          <w:sz w:val="28"/>
          <w:szCs w:val="28"/>
          <w:lang w:val="en"/>
        </w:rPr>
        <w:t> in these cases.</w:t>
      </w:r>
    </w:p>
    <w:p w:rsidR="00C9084A" w:rsidRPr="00C9084A" w:rsidRDefault="00C9084A" w:rsidP="00C9084A">
      <w:pPr>
        <w:spacing w:after="0" w:line="240" w:lineRule="auto"/>
        <w:rPr>
          <w:rFonts w:ascii="Arial" w:eastAsia="Times New Roman" w:hAnsi="Arial" w:cs="Arial"/>
          <w:sz w:val="36"/>
          <w:szCs w:val="36"/>
        </w:rPr>
      </w:pPr>
      <w:r w:rsidRPr="00C9084A">
        <w:rPr>
          <w:rFonts w:ascii="Arial" w:eastAsia="Times New Roman" w:hAnsi="Arial" w:cs="Arial"/>
          <w:sz w:val="36"/>
          <w:szCs w:val="36"/>
        </w:rPr>
        <w:t> </w:t>
      </w:r>
    </w:p>
    <w:p w:rsidR="00C9084A" w:rsidRPr="00C9084A" w:rsidRDefault="00C9084A" w:rsidP="00C9084A">
      <w:pPr>
        <w:spacing w:after="0" w:line="240" w:lineRule="auto"/>
        <w:rPr>
          <w:rFonts w:ascii="Arial" w:eastAsia="Times New Roman" w:hAnsi="Arial" w:cs="Arial"/>
          <w:sz w:val="36"/>
          <w:szCs w:val="36"/>
        </w:rPr>
      </w:pPr>
      <w:r w:rsidRPr="00C9084A">
        <w:rPr>
          <w:rFonts w:ascii="Arial" w:eastAsia="Times New Roman" w:hAnsi="Arial" w:cs="Arial"/>
          <w:color w:val="000000"/>
          <w:sz w:val="28"/>
          <w:szCs w:val="28"/>
          <w:lang w:val="en"/>
        </w:rPr>
        <w:t>The Supreme Court decision is a major disappointment because Congress probably did not intend such a narrow interpretation of the law. The government argued that because when a child aged out, there was no “appropriate category” for them to switch to.    CIS said that immigration law did not provide a remedy because the law only applied in cases where “automatic” conversion is possible.  In other words, a child who ages out can only be an F2B without any connection to the parents' priority date.</w:t>
      </w:r>
    </w:p>
    <w:p w:rsidR="00C9084A" w:rsidRPr="00C9084A" w:rsidRDefault="00C9084A" w:rsidP="00C9084A">
      <w:pPr>
        <w:spacing w:after="0" w:line="240" w:lineRule="auto"/>
        <w:rPr>
          <w:rFonts w:ascii="Arial" w:eastAsia="Times New Roman" w:hAnsi="Arial" w:cs="Arial"/>
          <w:sz w:val="36"/>
          <w:szCs w:val="36"/>
        </w:rPr>
      </w:pPr>
      <w:r w:rsidRPr="00C9084A">
        <w:rPr>
          <w:rFonts w:ascii="Arial" w:eastAsia="Times New Roman" w:hAnsi="Arial" w:cs="Arial"/>
          <w:color w:val="000000"/>
          <w:sz w:val="28"/>
          <w:szCs w:val="28"/>
          <w:lang w:val="en"/>
        </w:rPr>
        <w:t> </w:t>
      </w:r>
    </w:p>
    <w:p w:rsidR="00C9084A" w:rsidRPr="00C9084A" w:rsidRDefault="00C9084A" w:rsidP="00C9084A">
      <w:pPr>
        <w:spacing w:after="0" w:line="240" w:lineRule="auto"/>
        <w:rPr>
          <w:rFonts w:ascii="Arial" w:eastAsia="Times New Roman" w:hAnsi="Arial" w:cs="Arial"/>
          <w:sz w:val="36"/>
          <w:szCs w:val="36"/>
        </w:rPr>
      </w:pPr>
      <w:r w:rsidRPr="00C9084A">
        <w:rPr>
          <w:rFonts w:ascii="Arial" w:eastAsia="Times New Roman" w:hAnsi="Arial" w:cs="Arial"/>
          <w:color w:val="000000"/>
          <w:sz w:val="28"/>
          <w:szCs w:val="28"/>
          <w:lang w:val="en"/>
        </w:rPr>
        <w:t>I urge you to act to reconsider the interpretation of this law.  This is the only way that the young visa applicants can be humanely and swiftly reunited with their parents in the US.</w:t>
      </w:r>
    </w:p>
    <w:p w:rsidR="00C9084A" w:rsidRPr="00C9084A" w:rsidRDefault="00C9084A" w:rsidP="00C9084A">
      <w:pPr>
        <w:spacing w:after="0" w:line="240" w:lineRule="auto"/>
        <w:rPr>
          <w:rFonts w:ascii="Arial" w:eastAsia="Times New Roman" w:hAnsi="Arial" w:cs="Arial"/>
          <w:sz w:val="36"/>
          <w:szCs w:val="36"/>
        </w:rPr>
      </w:pPr>
      <w:r w:rsidRPr="00C9084A">
        <w:rPr>
          <w:rFonts w:ascii="Arial" w:eastAsia="Times New Roman" w:hAnsi="Arial" w:cs="Arial"/>
          <w:color w:val="000000"/>
          <w:sz w:val="28"/>
          <w:szCs w:val="28"/>
          <w:lang w:val="en"/>
        </w:rPr>
        <w:t> </w:t>
      </w:r>
    </w:p>
    <w:p w:rsidR="00C9084A" w:rsidRPr="00C9084A" w:rsidRDefault="00C9084A" w:rsidP="00C9084A">
      <w:pPr>
        <w:spacing w:after="0" w:line="240" w:lineRule="auto"/>
        <w:rPr>
          <w:rFonts w:ascii="Arial" w:eastAsia="Times New Roman" w:hAnsi="Arial" w:cs="Arial"/>
          <w:sz w:val="36"/>
          <w:szCs w:val="36"/>
        </w:rPr>
      </w:pPr>
      <w:r w:rsidRPr="00C9084A">
        <w:rPr>
          <w:rFonts w:ascii="Arial" w:eastAsia="Times New Roman" w:hAnsi="Arial" w:cs="Arial"/>
          <w:color w:val="000000"/>
          <w:sz w:val="28"/>
          <w:szCs w:val="28"/>
          <w:lang w:val="en"/>
        </w:rPr>
        <w:t>Sincerely,</w:t>
      </w:r>
    </w:p>
    <w:p w:rsidR="00C9084A" w:rsidRPr="00C9084A" w:rsidRDefault="00C9084A" w:rsidP="00C9084A">
      <w:pPr>
        <w:spacing w:after="0" w:line="240" w:lineRule="auto"/>
        <w:rPr>
          <w:rFonts w:ascii="Arial" w:eastAsia="Times New Roman" w:hAnsi="Arial" w:cs="Arial"/>
          <w:sz w:val="36"/>
          <w:szCs w:val="36"/>
        </w:rPr>
      </w:pPr>
    </w:p>
    <w:p w:rsidR="00C9084A" w:rsidRPr="00C9084A" w:rsidRDefault="00C9084A" w:rsidP="00C9084A">
      <w:pPr>
        <w:spacing w:after="0" w:line="240" w:lineRule="auto"/>
        <w:rPr>
          <w:rFonts w:ascii="Arial" w:eastAsia="Times New Roman" w:hAnsi="Arial" w:cs="Arial"/>
          <w:sz w:val="24"/>
          <w:szCs w:val="24"/>
        </w:rPr>
      </w:pPr>
      <w:r w:rsidRPr="00C9084A">
        <w:rPr>
          <w:rFonts w:ascii="Arial" w:eastAsia="Times New Roman" w:hAnsi="Arial" w:cs="Arial"/>
          <w:color w:val="000000"/>
          <w:sz w:val="27"/>
          <w:szCs w:val="27"/>
        </w:rPr>
        <w:t>______________________</w:t>
      </w:r>
    </w:p>
    <w:p w:rsidR="00C9084A" w:rsidRPr="00C9084A" w:rsidRDefault="00C9084A" w:rsidP="00C9084A">
      <w:pPr>
        <w:spacing w:after="0" w:line="240" w:lineRule="auto"/>
        <w:rPr>
          <w:rFonts w:ascii="Arial" w:eastAsia="Times New Roman" w:hAnsi="Arial" w:cs="Arial"/>
          <w:sz w:val="36"/>
          <w:szCs w:val="36"/>
        </w:rPr>
      </w:pPr>
      <w:r w:rsidRPr="00C9084A">
        <w:rPr>
          <w:rFonts w:ascii="Arial" w:eastAsia="Times New Roman" w:hAnsi="Arial" w:cs="Arial"/>
          <w:color w:val="000000"/>
          <w:sz w:val="28"/>
          <w:szCs w:val="28"/>
          <w:lang w:val="en"/>
        </w:rPr>
        <w:t>Name:</w:t>
      </w:r>
    </w:p>
    <w:p w:rsidR="00C9084A" w:rsidRPr="00C9084A" w:rsidRDefault="00C9084A" w:rsidP="00C9084A">
      <w:pPr>
        <w:spacing w:after="0" w:line="240" w:lineRule="auto"/>
        <w:rPr>
          <w:rFonts w:ascii="Arial" w:eastAsia="Times New Roman" w:hAnsi="Arial" w:cs="Arial"/>
          <w:sz w:val="36"/>
          <w:szCs w:val="36"/>
        </w:rPr>
      </w:pPr>
      <w:r w:rsidRPr="00C9084A">
        <w:rPr>
          <w:rFonts w:ascii="Arial" w:eastAsia="Times New Roman" w:hAnsi="Arial" w:cs="Arial"/>
          <w:color w:val="000000"/>
          <w:sz w:val="28"/>
          <w:szCs w:val="28"/>
          <w:lang w:val="en"/>
        </w:rPr>
        <w:t>Address</w:t>
      </w:r>
    </w:p>
    <w:p w:rsidR="00DA40F8" w:rsidRDefault="00DA40F8">
      <w:bookmarkStart w:id="0" w:name="_GoBack"/>
      <w:bookmarkEnd w:id="0"/>
    </w:p>
    <w:sectPr w:rsidR="00DA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4A"/>
    <w:rsid w:val="00C9084A"/>
    <w:rsid w:val="00DA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D12CD-DA04-4A04-9FA0-B10FB817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0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8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08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67014">
      <w:bodyDiv w:val="1"/>
      <w:marLeft w:val="0"/>
      <w:marRight w:val="0"/>
      <w:marTop w:val="0"/>
      <w:marBottom w:val="0"/>
      <w:divBdr>
        <w:top w:val="none" w:sz="0" w:space="0" w:color="auto"/>
        <w:left w:val="none" w:sz="0" w:space="0" w:color="auto"/>
        <w:bottom w:val="none" w:sz="0" w:space="0" w:color="auto"/>
        <w:right w:val="none" w:sz="0" w:space="0" w:color="auto"/>
      </w:divBdr>
      <w:divsChild>
        <w:div w:id="184970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MINH</dc:creator>
  <cp:keywords/>
  <dc:description/>
  <cp:lastModifiedBy>HUY MINH</cp:lastModifiedBy>
  <cp:revision>1</cp:revision>
  <dcterms:created xsi:type="dcterms:W3CDTF">2014-06-24T03:47:00Z</dcterms:created>
  <dcterms:modified xsi:type="dcterms:W3CDTF">2014-06-24T03:47:00Z</dcterms:modified>
</cp:coreProperties>
</file>